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9E7508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ПЭ-ДО/23-3677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DC69C83" w14:textId="209C4E9F" w:rsidR="00DB6C16" w:rsidRPr="00C274D2" w:rsidRDefault="00372C73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  <w:r w:rsidR="009E7508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Московская область, городской округ Домодедово, село Успенское, стр. 100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9E7508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00200190102114</w:t>
            </w:r>
          </w:p>
        </w:tc>
      </w:tr>
      <w:tr w:rsidR="00A248C6" w:rsidRPr="00367C74" w14:paraId="190D9AC3" w14:textId="77777777" w:rsidTr="009E7508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09.10.2023</w:t>
            </w:r>
          </w:p>
        </w:tc>
      </w:tr>
      <w:tr w:rsidR="00A248C6" w:rsidRPr="00367C74" w14:paraId="2F4C77FF" w14:textId="77777777" w:rsidTr="009E7508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13.11.2023</w:t>
            </w:r>
          </w:p>
        </w:tc>
      </w:tr>
      <w:tr w:rsidR="00A248C6" w:rsidRPr="00367C74" w14:paraId="34A6FFB3" w14:textId="77777777" w:rsidTr="009E7508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15.11.2023</w:t>
            </w:r>
          </w:p>
        </w:tc>
      </w:tr>
      <w:tr w:rsidR="00A248C6" w:rsidRPr="00367C74" w14:paraId="5C275C22" w14:textId="77777777" w:rsidTr="009E7508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15.11.2023</w:t>
            </w:r>
          </w:p>
        </w:tc>
      </w:tr>
      <w:tr w:rsidR="00A248C6" w14:paraId="763CD3B0" w14:textId="77777777" w:rsidTr="009E7508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46D9E2E" w14:textId="214C3774" w:rsidR="00B6150A" w:rsidRPr="009E7508" w:rsidRDefault="00B6150A" w:rsidP="009E7508">
      <w:pPr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9E7508">
        <w:rPr>
          <w:rFonts w:eastAsiaTheme="minorHAnsi"/>
          <w:color w:val="0000FF"/>
          <w:sz w:val="22"/>
          <w:szCs w:val="22"/>
          <w:lang w:val="ru-RU"/>
        </w:rPr>
        <w:t xml:space="preserve">- сводным заключением Министерства имущественных отношений Московской области от </w:t>
      </w:r>
      <w:r w:rsidR="00D85CE5" w:rsidRPr="009E7508">
        <w:rPr>
          <w:rFonts w:eastAsiaTheme="minorHAnsi"/>
          <w:color w:val="0000FF"/>
          <w:sz w:val="22"/>
          <w:szCs w:val="22"/>
          <w:lang w:val="ru-RU"/>
        </w:rPr>
        <w:t>03.10.2023</w:t>
      </w:r>
      <w:r w:rsidRPr="009E7508"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="009E7508">
        <w:rPr>
          <w:rFonts w:eastAsiaTheme="minorHAnsi"/>
          <w:color w:val="0000FF"/>
          <w:sz w:val="22"/>
          <w:szCs w:val="22"/>
          <w:lang w:val="ru-RU"/>
        </w:rPr>
        <w:br/>
      </w:r>
      <w:r w:rsidRPr="009E7508">
        <w:rPr>
          <w:rFonts w:eastAsiaTheme="minorHAnsi"/>
          <w:color w:val="0000FF"/>
          <w:sz w:val="22"/>
          <w:szCs w:val="22"/>
          <w:lang w:val="ru-RU"/>
        </w:rPr>
        <w:t xml:space="preserve">№ </w:t>
      </w:r>
      <w:r w:rsidR="00D85CE5" w:rsidRPr="009E7508">
        <w:rPr>
          <w:rFonts w:eastAsiaTheme="minorHAnsi"/>
          <w:color w:val="0000FF"/>
          <w:sz w:val="22"/>
          <w:szCs w:val="22"/>
          <w:lang w:val="ru-RU"/>
        </w:rPr>
        <w:t>185-З</w:t>
      </w:r>
      <w:r w:rsidRPr="009E7508">
        <w:rPr>
          <w:rFonts w:eastAsiaTheme="minorHAnsi"/>
          <w:color w:val="0000FF"/>
          <w:sz w:val="22"/>
          <w:szCs w:val="22"/>
          <w:lang w:val="ru-RU"/>
        </w:rPr>
        <w:t xml:space="preserve"> п. </w:t>
      </w:r>
      <w:r w:rsidR="00D85CE5" w:rsidRPr="009E7508">
        <w:rPr>
          <w:rFonts w:eastAsiaTheme="minorHAnsi"/>
          <w:color w:val="0000FF"/>
          <w:sz w:val="22"/>
          <w:szCs w:val="22"/>
          <w:lang w:val="ru-RU"/>
        </w:rPr>
        <w:t>344</w:t>
      </w:r>
      <w:r w:rsidRPr="009E7508"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lastRenderedPageBreak/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302DCFF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688F48BC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>Лот № 1</w:t>
      </w:r>
    </w:p>
    <w:p w14:paraId="5BE652A0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2DFCA768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>ОБЪЕКТ 1: НЕЖИЛОЕ ЗДАНИЕ</w:t>
      </w:r>
    </w:p>
    <w:p w14:paraId="50AF0E1B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66BD0D07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DA9C2F8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9E7508">
        <w:rPr>
          <w:color w:val="0000FF"/>
          <w:sz w:val="22"/>
          <w:szCs w:val="22"/>
          <w:lang w:val="ru-RU"/>
        </w:rPr>
        <w:t>Нежилое здание</w:t>
      </w:r>
    </w:p>
    <w:p w14:paraId="74A9A6D7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9E7508">
        <w:rPr>
          <w:color w:val="0000FF"/>
          <w:sz w:val="22"/>
          <w:szCs w:val="22"/>
          <w:lang w:val="ru-RU"/>
        </w:rPr>
        <w:t>Нежилое</w:t>
      </w:r>
    </w:p>
    <w:p w14:paraId="2B7284F6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Московская область, городской округ Домодедово, село Успенское, стр. 100</w:t>
      </w:r>
    </w:p>
    <w:p w14:paraId="636398C6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EE8C1B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50:28:0090203:375 (выписка из Единого государственного реестра недвижимости) (прилагается)</w:t>
      </w:r>
    </w:p>
    <w:p w14:paraId="425D596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123AE9D5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4</w:t>
      </w:r>
      <w:r>
        <w:rPr>
          <w:color w:val="0000FF"/>
          <w:sz w:val="22"/>
          <w:szCs w:val="22"/>
        </w:rPr>
        <w:t> </w:t>
      </w:r>
      <w:r w:rsidRPr="009E7508">
        <w:rPr>
          <w:color w:val="0000FF"/>
          <w:sz w:val="22"/>
          <w:szCs w:val="22"/>
          <w:lang w:val="ru-RU"/>
        </w:rPr>
        <w:t>540,40</w:t>
      </w:r>
    </w:p>
    <w:p w14:paraId="79295310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9E7508">
        <w:rPr>
          <w:color w:val="0000FF"/>
          <w:sz w:val="22"/>
          <w:szCs w:val="22"/>
          <w:lang w:val="ru-RU"/>
        </w:rPr>
        <w:t>2, в том числе подземных 0</w:t>
      </w:r>
    </w:p>
    <w:p w14:paraId="41647FFA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478E7AB4" w14:textId="1DDD8FD9" w:rsidR="0083020F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Pr="009E7508">
        <w:rPr>
          <w:color w:val="0000FF"/>
          <w:sz w:val="22"/>
          <w:szCs w:val="22"/>
          <w:lang w:val="ru-RU"/>
        </w:rPr>
        <w:t>13</w:t>
      </w:r>
      <w:r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>812</w:t>
      </w:r>
      <w:r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>324</w:t>
      </w:r>
      <w:r>
        <w:rPr>
          <w:color w:val="0000FF"/>
          <w:sz w:val="22"/>
          <w:szCs w:val="22"/>
          <w:lang w:val="ru-RU"/>
        </w:rPr>
        <w:t>,00</w:t>
      </w:r>
      <w:r w:rsidRPr="009E7508">
        <w:rPr>
          <w:color w:val="0000FF"/>
          <w:sz w:val="22"/>
          <w:szCs w:val="22"/>
          <w:lang w:val="ru-RU"/>
        </w:rPr>
        <w:t xml:space="preserve"> руб. (Тринадцать миллионов восемьсот двенадцать тысяч триста двадцать четыре руб. 00 коп.)</w:t>
      </w:r>
      <w:r>
        <w:rPr>
          <w:color w:val="0000FF"/>
          <w:sz w:val="22"/>
          <w:szCs w:val="22"/>
          <w:lang w:val="ru-RU"/>
        </w:rPr>
        <w:t>, с учетом НДС</w:t>
      </w:r>
    </w:p>
    <w:p w14:paraId="57E4345F" w14:textId="68BA17B8" w:rsidR="009E7508" w:rsidRDefault="009E7508">
      <w:pPr>
        <w:jc w:val="both"/>
        <w:rPr>
          <w:color w:val="0000FF"/>
          <w:sz w:val="22"/>
          <w:szCs w:val="22"/>
          <w:lang w:val="ru-RU"/>
        </w:rPr>
      </w:pPr>
    </w:p>
    <w:p w14:paraId="7CD24818" w14:textId="651E3432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ОБЪЕКТ </w:t>
      </w:r>
      <w:r>
        <w:rPr>
          <w:b/>
          <w:color w:val="000000"/>
          <w:sz w:val="22"/>
          <w:szCs w:val="22"/>
          <w:lang w:val="ru-RU"/>
        </w:rPr>
        <w:t>2</w:t>
      </w:r>
      <w:r w:rsidRPr="009E7508">
        <w:rPr>
          <w:b/>
          <w:color w:val="000000"/>
          <w:sz w:val="22"/>
          <w:szCs w:val="22"/>
          <w:lang w:val="ru-RU"/>
        </w:rPr>
        <w:t>: НЕЖИЛОЕ ЗДАНИЕ</w:t>
      </w:r>
    </w:p>
    <w:p w14:paraId="2A24C2DF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5F54AC1E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E5BE333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9E7508">
        <w:rPr>
          <w:color w:val="0000FF"/>
          <w:sz w:val="22"/>
          <w:szCs w:val="22"/>
          <w:lang w:val="ru-RU"/>
        </w:rPr>
        <w:t>Нежилое здание</w:t>
      </w:r>
    </w:p>
    <w:p w14:paraId="3627EF5F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9E7508">
        <w:rPr>
          <w:color w:val="0000FF"/>
          <w:sz w:val="22"/>
          <w:szCs w:val="22"/>
          <w:lang w:val="ru-RU"/>
        </w:rPr>
        <w:t>Нежилое</w:t>
      </w:r>
    </w:p>
    <w:p w14:paraId="3516F32B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Московская область, г Домодедово, с Успенское</w:t>
      </w:r>
    </w:p>
    <w:p w14:paraId="4C7B826D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9476637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50:28:0090203:408 (выписка из Единого государственного реестра недвижимости) (прилагается)</w:t>
      </w:r>
    </w:p>
    <w:p w14:paraId="032924ED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C7A3C83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368,70</w:t>
      </w:r>
    </w:p>
    <w:p w14:paraId="58705212" w14:textId="52C555ED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9E7508">
        <w:rPr>
          <w:color w:val="0000FF"/>
          <w:sz w:val="22"/>
          <w:szCs w:val="22"/>
          <w:lang w:val="ru-RU"/>
        </w:rPr>
        <w:t>1</w:t>
      </w:r>
    </w:p>
    <w:p w14:paraId="68095D45" w14:textId="77777777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4A4C0D03" w14:textId="7E8C7068" w:rsidR="009E7508" w:rsidRPr="009E7508" w:rsidRDefault="009E7508" w:rsidP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Pr="009E7508">
        <w:rPr>
          <w:color w:val="0000FF"/>
          <w:sz w:val="22"/>
          <w:szCs w:val="22"/>
          <w:lang w:val="ru-RU"/>
        </w:rPr>
        <w:t>1</w:t>
      </w:r>
      <w:r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>079</w:t>
      </w:r>
      <w:r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 xml:space="preserve">280,00 руб. (Один миллион семьдесят девять тысяч двести </w:t>
      </w:r>
      <w:r w:rsidR="0063619B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восемьдесят руб. 00 коп.)</w:t>
      </w:r>
      <w:r>
        <w:rPr>
          <w:color w:val="0000FF"/>
          <w:sz w:val="22"/>
          <w:szCs w:val="22"/>
          <w:lang w:val="ru-RU"/>
        </w:rPr>
        <w:t>, с учетом НДС</w:t>
      </w:r>
    </w:p>
    <w:p w14:paraId="462CEDAC" w14:textId="44A6B4AE" w:rsidR="009E7508" w:rsidRDefault="009E7508">
      <w:pPr>
        <w:jc w:val="both"/>
        <w:rPr>
          <w:color w:val="0000FF"/>
          <w:sz w:val="22"/>
          <w:szCs w:val="22"/>
          <w:lang w:val="ru-RU"/>
        </w:rPr>
      </w:pPr>
    </w:p>
    <w:p w14:paraId="4603034A" w14:textId="2EE4A87C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ОБЪЕКТ </w:t>
      </w:r>
      <w:r>
        <w:rPr>
          <w:b/>
          <w:color w:val="000000"/>
          <w:sz w:val="22"/>
          <w:szCs w:val="22"/>
          <w:lang w:val="ru-RU"/>
        </w:rPr>
        <w:t>3</w:t>
      </w:r>
      <w:r w:rsidRPr="009E7508">
        <w:rPr>
          <w:b/>
          <w:color w:val="000000"/>
          <w:sz w:val="22"/>
          <w:szCs w:val="22"/>
          <w:lang w:val="ru-RU"/>
        </w:rPr>
        <w:t>: ОБЪЕКТ НЕЗАВЕРШЕННОГО СТРОИТЕЛЬСТВА</w:t>
      </w:r>
    </w:p>
    <w:p w14:paraId="7CA1F8F5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6CD8CF5B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11DB99CE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3</w:t>
      </w:r>
    </w:p>
    <w:p w14:paraId="30A834C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FFE6275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50:28:0000000:48812 (выписка из Единого государственного реестра недвижимости) (прилагается)</w:t>
      </w:r>
    </w:p>
    <w:p w14:paraId="1D13EF0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20C4E4AA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763,60</w:t>
      </w:r>
    </w:p>
    <w:p w14:paraId="4D23A9F0" w14:textId="77777777" w:rsidR="0063619B" w:rsidRPr="0063619B" w:rsidRDefault="0063619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562E253A" w14:textId="4F32062C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4356FADC" w14:textId="6CC149A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63619B">
        <w:rPr>
          <w:color w:val="0000FF"/>
          <w:sz w:val="22"/>
          <w:szCs w:val="22"/>
          <w:lang w:val="ru-RU"/>
        </w:rPr>
        <w:t>2 235 204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="0063619B" w:rsidRPr="0063619B">
        <w:rPr>
          <w:color w:val="0000FF"/>
          <w:sz w:val="22"/>
          <w:szCs w:val="22"/>
          <w:lang w:val="ru-RU"/>
        </w:rPr>
        <w:t xml:space="preserve">Два миллиона двести тридцать пять тысяч двести </w:t>
      </w:r>
      <w:r w:rsidR="0063619B">
        <w:rPr>
          <w:color w:val="0000FF"/>
          <w:sz w:val="22"/>
          <w:szCs w:val="22"/>
          <w:lang w:val="ru-RU"/>
        </w:rPr>
        <w:br/>
      </w:r>
      <w:r w:rsidR="0063619B" w:rsidRPr="0063619B">
        <w:rPr>
          <w:color w:val="0000FF"/>
          <w:sz w:val="22"/>
          <w:szCs w:val="22"/>
          <w:lang w:val="ru-RU"/>
        </w:rPr>
        <w:t>четыре</w:t>
      </w:r>
      <w:r w:rsidR="0063619B"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руб. 00 коп.)</w:t>
      </w:r>
      <w:r w:rsidR="0063619B">
        <w:rPr>
          <w:color w:val="0000FF"/>
          <w:sz w:val="22"/>
          <w:szCs w:val="22"/>
          <w:lang w:val="ru-RU"/>
        </w:rPr>
        <w:t>, с учетом НДС</w:t>
      </w:r>
    </w:p>
    <w:p w14:paraId="7AE2AD20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14F2B355" w14:textId="67D5EDEB" w:rsidR="0063619B" w:rsidRPr="009E7508" w:rsidRDefault="0063619B" w:rsidP="0063619B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lastRenderedPageBreak/>
        <w:t xml:space="preserve">ОБЪЕКТ </w:t>
      </w:r>
      <w:r>
        <w:rPr>
          <w:b/>
          <w:color w:val="000000"/>
          <w:sz w:val="22"/>
          <w:szCs w:val="22"/>
          <w:lang w:val="ru-RU"/>
        </w:rPr>
        <w:t>4</w:t>
      </w:r>
      <w:r w:rsidRPr="009E7508">
        <w:rPr>
          <w:b/>
          <w:color w:val="000000"/>
          <w:sz w:val="22"/>
          <w:szCs w:val="22"/>
          <w:lang w:val="ru-RU"/>
        </w:rPr>
        <w:t>: ОБЪЕКТ НЕЗАВЕРШЕННОГО СТРОИТЕЛЬСТВА</w:t>
      </w:r>
    </w:p>
    <w:p w14:paraId="7A8CCC6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0689CFA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5A1F4E5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1</w:t>
      </w:r>
    </w:p>
    <w:p w14:paraId="713CDBD7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46CAC177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50:28:0000000:48733 (выписка из Единого государственного реестра недвижимости) (прилагается)</w:t>
      </w:r>
    </w:p>
    <w:p w14:paraId="6B6CBD88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45AFF94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766,50</w:t>
      </w:r>
    </w:p>
    <w:p w14:paraId="6ACA0B37" w14:textId="77777777" w:rsidR="0063619B" w:rsidRPr="0063619B" w:rsidRDefault="0063619B" w:rsidP="0063619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79BC809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4F9EF1CF" w14:textId="38749859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63619B" w:rsidRPr="0063619B">
        <w:rPr>
          <w:color w:val="0000FF"/>
          <w:sz w:val="22"/>
          <w:szCs w:val="22"/>
          <w:lang w:val="ru-RU"/>
        </w:rPr>
        <w:t>2</w:t>
      </w:r>
      <w:r w:rsidR="0063619B">
        <w:rPr>
          <w:color w:val="0000FF"/>
          <w:sz w:val="22"/>
          <w:szCs w:val="22"/>
          <w:lang w:val="ru-RU"/>
        </w:rPr>
        <w:t> </w:t>
      </w:r>
      <w:r w:rsidR="0063619B" w:rsidRPr="0063619B">
        <w:rPr>
          <w:color w:val="0000FF"/>
          <w:sz w:val="22"/>
          <w:szCs w:val="22"/>
          <w:lang w:val="ru-RU"/>
        </w:rPr>
        <w:t>243</w:t>
      </w:r>
      <w:r w:rsidR="0063619B">
        <w:rPr>
          <w:color w:val="0000FF"/>
          <w:sz w:val="22"/>
          <w:szCs w:val="22"/>
          <w:lang w:val="ru-RU"/>
        </w:rPr>
        <w:t> </w:t>
      </w:r>
      <w:r w:rsidR="0063619B" w:rsidRPr="0063619B">
        <w:rPr>
          <w:color w:val="0000FF"/>
          <w:sz w:val="22"/>
          <w:szCs w:val="22"/>
          <w:lang w:val="ru-RU"/>
        </w:rPr>
        <w:t>688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="0063619B" w:rsidRPr="0063619B">
        <w:rPr>
          <w:color w:val="0000FF"/>
          <w:sz w:val="22"/>
          <w:szCs w:val="22"/>
          <w:lang w:val="ru-RU"/>
        </w:rPr>
        <w:t>Два миллиона двести сорок три тысячи шестьсот восемьдесят восемь</w:t>
      </w:r>
      <w:r w:rsidR="0063619B"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руб. 00 коп.)</w:t>
      </w:r>
      <w:r w:rsidR="0063619B">
        <w:rPr>
          <w:color w:val="0000FF"/>
          <w:sz w:val="22"/>
          <w:szCs w:val="22"/>
          <w:lang w:val="ru-RU"/>
        </w:rPr>
        <w:t>, с учетом НДС</w:t>
      </w:r>
    </w:p>
    <w:p w14:paraId="1FAF65E5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239A52C4" w14:textId="4BA4304B" w:rsidR="0063619B" w:rsidRPr="009E7508" w:rsidRDefault="0063619B" w:rsidP="0063619B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ОБЪЕКТ </w:t>
      </w:r>
      <w:r>
        <w:rPr>
          <w:b/>
          <w:color w:val="000000"/>
          <w:sz w:val="22"/>
          <w:szCs w:val="22"/>
          <w:lang w:val="ru-RU"/>
        </w:rPr>
        <w:t>5</w:t>
      </w:r>
      <w:r w:rsidRPr="009E7508">
        <w:rPr>
          <w:b/>
          <w:color w:val="000000"/>
          <w:sz w:val="22"/>
          <w:szCs w:val="22"/>
          <w:lang w:val="ru-RU"/>
        </w:rPr>
        <w:t>: ОБЪЕКТ НЕЗАВЕРШЕННОГО СТРОИТЕЛЬСТВА</w:t>
      </w:r>
    </w:p>
    <w:p w14:paraId="343BD7B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76CE772A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84C086D" w14:textId="74DD8416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 xml:space="preserve">Российская Федерация, Московская обл., г.о. Домодедово, с. Успенское, </w:t>
      </w:r>
      <w:r w:rsidR="0063619B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стр. 100, к. 2</w:t>
      </w:r>
    </w:p>
    <w:p w14:paraId="17EC266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598ADB9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50:28:0000000:48950 (выписка из Единого государственного реестра недвижимости) (прилагается)</w:t>
      </w:r>
    </w:p>
    <w:p w14:paraId="3F163DD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34E433B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203,70</w:t>
      </w:r>
    </w:p>
    <w:p w14:paraId="20E84FAC" w14:textId="497EC269" w:rsidR="0063619B" w:rsidRPr="0063619B" w:rsidRDefault="0063619B" w:rsidP="0063619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>
        <w:rPr>
          <w:color w:val="0000FF"/>
          <w:sz w:val="22"/>
          <w:szCs w:val="22"/>
          <w:lang w:val="ru-RU"/>
        </w:rPr>
        <w:t>19</w:t>
      </w:r>
      <w:r w:rsidRPr="0063619B">
        <w:rPr>
          <w:color w:val="0000FF"/>
          <w:sz w:val="22"/>
          <w:szCs w:val="22"/>
          <w:lang w:val="ru-RU"/>
        </w:rPr>
        <w:t xml:space="preserve"> </w:t>
      </w:r>
    </w:p>
    <w:p w14:paraId="58C9045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32B8B40F" w14:textId="53DFF503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63619B" w:rsidRPr="0063619B">
        <w:rPr>
          <w:color w:val="0000FF"/>
          <w:sz w:val="22"/>
          <w:szCs w:val="22"/>
          <w:lang w:val="ru-RU"/>
        </w:rPr>
        <w:t>667</w:t>
      </w:r>
      <w:r w:rsidR="0063619B">
        <w:rPr>
          <w:color w:val="0000FF"/>
          <w:sz w:val="22"/>
          <w:szCs w:val="22"/>
          <w:lang w:val="ru-RU"/>
        </w:rPr>
        <w:t> </w:t>
      </w:r>
      <w:r w:rsidR="0063619B" w:rsidRPr="0063619B">
        <w:rPr>
          <w:color w:val="0000FF"/>
          <w:sz w:val="22"/>
          <w:szCs w:val="22"/>
          <w:lang w:val="ru-RU"/>
        </w:rPr>
        <w:t>200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="0063619B" w:rsidRPr="0063619B">
        <w:rPr>
          <w:color w:val="0000FF"/>
          <w:sz w:val="22"/>
          <w:szCs w:val="22"/>
          <w:lang w:val="ru-RU"/>
        </w:rPr>
        <w:t>Шестьсот шестьдесят семь тысяч двести</w:t>
      </w:r>
      <w:r w:rsidRPr="009E7508">
        <w:rPr>
          <w:color w:val="0000FF"/>
          <w:sz w:val="22"/>
          <w:szCs w:val="22"/>
          <w:lang w:val="ru-RU"/>
        </w:rPr>
        <w:t xml:space="preserve"> руб. 00 коп.)</w:t>
      </w:r>
      <w:r w:rsidR="0063619B">
        <w:rPr>
          <w:color w:val="0000FF"/>
          <w:sz w:val="22"/>
          <w:szCs w:val="22"/>
          <w:lang w:val="ru-RU"/>
        </w:rPr>
        <w:t xml:space="preserve">, </w:t>
      </w:r>
      <w:r w:rsidR="0063619B">
        <w:rPr>
          <w:color w:val="0000FF"/>
          <w:sz w:val="22"/>
          <w:szCs w:val="22"/>
          <w:lang w:val="ru-RU"/>
        </w:rPr>
        <w:br/>
        <w:t>с учетом НДС</w:t>
      </w:r>
    </w:p>
    <w:p w14:paraId="72E0623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64F4616B" w14:textId="4DCBEDFC" w:rsidR="0063619B" w:rsidRPr="009E7508" w:rsidRDefault="0063619B" w:rsidP="0063619B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ОБЪЕКТ </w:t>
      </w:r>
      <w:r>
        <w:rPr>
          <w:b/>
          <w:color w:val="000000"/>
          <w:sz w:val="22"/>
          <w:szCs w:val="22"/>
          <w:lang w:val="ru-RU"/>
        </w:rPr>
        <w:t>6</w:t>
      </w:r>
      <w:r w:rsidRPr="009E7508">
        <w:rPr>
          <w:b/>
          <w:color w:val="000000"/>
          <w:sz w:val="22"/>
          <w:szCs w:val="22"/>
          <w:lang w:val="ru-RU"/>
        </w:rPr>
        <w:t>: ОБЪЕКТ НЕЗАВЕРШЕННОГО СТРОИТЕЛЬСТВА</w:t>
      </w:r>
    </w:p>
    <w:p w14:paraId="2F813B86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0BD544B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F5B4415" w14:textId="2375C3F3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5</w:t>
      </w:r>
    </w:p>
    <w:p w14:paraId="7B4FB437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BC192F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50:28:0000000:48807 (выписка из Единого государственного реестра недвижимости) (прилагается)</w:t>
      </w:r>
    </w:p>
    <w:p w14:paraId="0C30310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2FD49EF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397,40</w:t>
      </w:r>
    </w:p>
    <w:p w14:paraId="0F8DB5D1" w14:textId="77777777" w:rsidR="0063619B" w:rsidRPr="0063619B" w:rsidRDefault="0063619B" w:rsidP="0063619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557FD82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24949083" w14:textId="5A18863D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63619B" w:rsidRPr="0063619B">
        <w:rPr>
          <w:color w:val="0000FF"/>
          <w:sz w:val="22"/>
          <w:szCs w:val="22"/>
          <w:lang w:val="ru-RU"/>
        </w:rPr>
        <w:t>313</w:t>
      </w:r>
      <w:r w:rsidR="0063619B">
        <w:rPr>
          <w:color w:val="0000FF"/>
          <w:sz w:val="22"/>
          <w:szCs w:val="22"/>
          <w:lang w:val="ru-RU"/>
        </w:rPr>
        <w:t> </w:t>
      </w:r>
      <w:r w:rsidR="0063619B" w:rsidRPr="0063619B">
        <w:rPr>
          <w:color w:val="0000FF"/>
          <w:sz w:val="22"/>
          <w:szCs w:val="22"/>
          <w:lang w:val="ru-RU"/>
        </w:rPr>
        <w:t>620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="0063619B" w:rsidRPr="0063619B">
        <w:rPr>
          <w:color w:val="0000FF"/>
          <w:sz w:val="22"/>
          <w:szCs w:val="22"/>
          <w:lang w:val="ru-RU"/>
        </w:rPr>
        <w:t>Триста тринадцать тысяч шестьсот двадцать</w:t>
      </w:r>
      <w:r w:rsidR="0063619B"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руб. 00 коп.)</w:t>
      </w:r>
      <w:r w:rsidR="0063619B">
        <w:rPr>
          <w:color w:val="0000FF"/>
          <w:sz w:val="22"/>
          <w:szCs w:val="22"/>
          <w:lang w:val="ru-RU"/>
        </w:rPr>
        <w:t xml:space="preserve">, </w:t>
      </w:r>
      <w:r w:rsidR="0063619B">
        <w:rPr>
          <w:color w:val="0000FF"/>
          <w:sz w:val="22"/>
          <w:szCs w:val="22"/>
          <w:lang w:val="ru-RU"/>
        </w:rPr>
        <w:br/>
        <w:t>с учетом НДС</w:t>
      </w:r>
    </w:p>
    <w:p w14:paraId="4CABB053" w14:textId="5A21A4EC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350EEA3C" w14:textId="183CC6AF" w:rsidR="0063619B" w:rsidRPr="009E7508" w:rsidRDefault="009E7508" w:rsidP="0063619B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ОБЪЕКТ 7: </w:t>
      </w:r>
      <w:r w:rsidR="0063619B"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71984108" w14:textId="0C4E5B3D" w:rsidR="0083020F" w:rsidRPr="009E7508" w:rsidRDefault="0083020F">
      <w:pPr>
        <w:jc w:val="both"/>
        <w:rPr>
          <w:lang w:val="ru-RU"/>
        </w:rPr>
      </w:pPr>
    </w:p>
    <w:p w14:paraId="21877D07" w14:textId="5E4F1E84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3E572840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4</w:t>
      </w:r>
    </w:p>
    <w:p w14:paraId="30AFF0C6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9E7508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68B4A76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lastRenderedPageBreak/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50:28:0000000:48890 (выписка из Единого государственного реестра недвижимости) (прилагается)</w:t>
      </w:r>
    </w:p>
    <w:p w14:paraId="7586311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8154A8B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9E7508">
        <w:rPr>
          <w:color w:val="0000FF"/>
          <w:sz w:val="22"/>
          <w:szCs w:val="22"/>
          <w:lang w:val="ru-RU"/>
        </w:rPr>
        <w:t>67,20</w:t>
      </w:r>
    </w:p>
    <w:p w14:paraId="1CBB7C24" w14:textId="2288B945" w:rsidR="001842EA" w:rsidRPr="0063619B" w:rsidRDefault="001842EA" w:rsidP="001842EA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>
        <w:rPr>
          <w:color w:val="0000FF"/>
          <w:sz w:val="22"/>
          <w:szCs w:val="22"/>
          <w:lang w:val="ru-RU"/>
        </w:rPr>
        <w:t>3</w:t>
      </w:r>
      <w:r w:rsidRPr="0063619B">
        <w:rPr>
          <w:color w:val="0000FF"/>
          <w:sz w:val="22"/>
          <w:szCs w:val="22"/>
          <w:lang w:val="ru-RU"/>
        </w:rPr>
        <w:t xml:space="preserve">2 </w:t>
      </w:r>
    </w:p>
    <w:p w14:paraId="6B80508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9E7508">
        <w:rPr>
          <w:color w:val="0000FF"/>
          <w:sz w:val="22"/>
          <w:szCs w:val="22"/>
          <w:lang w:val="ru-RU"/>
        </w:rPr>
        <w:t xml:space="preserve">(прилагаются) </w:t>
      </w:r>
    </w:p>
    <w:p w14:paraId="349F243D" w14:textId="7308EE24" w:rsidR="0083020F" w:rsidRPr="009E7508" w:rsidRDefault="009E7508">
      <w:pPr>
        <w:jc w:val="both"/>
        <w:rPr>
          <w:lang w:val="ru-RU"/>
        </w:rPr>
      </w:pPr>
      <w:bookmarkStart w:id="9" w:name="_Hlk147495950"/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1842EA" w:rsidRPr="001842EA">
        <w:rPr>
          <w:color w:val="0000FF"/>
          <w:sz w:val="22"/>
          <w:szCs w:val="22"/>
          <w:lang w:val="ru-RU"/>
        </w:rPr>
        <w:t>220</w:t>
      </w:r>
      <w:r w:rsidR="001842EA">
        <w:rPr>
          <w:color w:val="0000FF"/>
          <w:sz w:val="22"/>
          <w:szCs w:val="22"/>
          <w:lang w:val="ru-RU"/>
        </w:rPr>
        <w:t> </w:t>
      </w:r>
      <w:r w:rsidR="001842EA" w:rsidRPr="001842EA">
        <w:rPr>
          <w:color w:val="0000FF"/>
          <w:sz w:val="22"/>
          <w:szCs w:val="22"/>
          <w:lang w:val="ru-RU"/>
        </w:rPr>
        <w:t>152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="001842EA" w:rsidRPr="001842EA">
        <w:rPr>
          <w:color w:val="0000FF"/>
          <w:sz w:val="22"/>
          <w:szCs w:val="22"/>
          <w:lang w:val="ru-RU"/>
        </w:rPr>
        <w:t>Двести двадцать тысяч сто пятьдесят два</w:t>
      </w:r>
      <w:r w:rsidR="001842EA"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руб. 00 коп.)</w:t>
      </w:r>
      <w:r w:rsidR="001842EA">
        <w:rPr>
          <w:color w:val="0000FF"/>
          <w:sz w:val="22"/>
          <w:szCs w:val="22"/>
          <w:lang w:val="ru-RU"/>
        </w:rPr>
        <w:t xml:space="preserve">, </w:t>
      </w:r>
      <w:r w:rsidR="001842EA">
        <w:rPr>
          <w:color w:val="0000FF"/>
          <w:sz w:val="22"/>
          <w:szCs w:val="22"/>
          <w:lang w:val="ru-RU"/>
        </w:rPr>
        <w:br/>
        <w:t>с учетом НДС</w:t>
      </w:r>
    </w:p>
    <w:bookmarkEnd w:id="9"/>
    <w:p w14:paraId="583E0B1B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5F3CE79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>ОБЪЕКТ 8: ЗЕМЕЛЬНЫЙ УЧАСТОК</w:t>
      </w:r>
    </w:p>
    <w:p w14:paraId="3E8CA0EF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3406C2F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2719AC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9E7508">
        <w:rPr>
          <w:color w:val="0000FF"/>
          <w:sz w:val="22"/>
          <w:szCs w:val="22"/>
          <w:lang w:val="ru-RU"/>
        </w:rPr>
        <w:t>Московская область, г. Домодедово, с. Успенское</w:t>
      </w:r>
    </w:p>
    <w:p w14:paraId="27C227CD" w14:textId="77777777" w:rsidR="001842EA" w:rsidRDefault="009E7508">
      <w:pPr>
        <w:jc w:val="both"/>
        <w:rPr>
          <w:b/>
          <w:color w:val="000000"/>
          <w:sz w:val="22"/>
          <w:szCs w:val="22"/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земельном участке: </w:t>
      </w:r>
    </w:p>
    <w:p w14:paraId="167BB2C4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Ограничения прав на часть (188 кв.м) Земельного участка, предусмотренные ст. 56 Земельного кодекса Российской Федерации: реестровый номер границы: 50:28-6.611: Охранная зона объекта «Газораспределительная сеть села Успенское», кадастровый номер 50:28:0090203:788.</w:t>
      </w:r>
    </w:p>
    <w:p w14:paraId="44D738E4" w14:textId="0FAE58A0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 xml:space="preserve">Ограничения прав на весь Земельный участок, предусмотренные ст. 56 Земельного кодекса Российской Федерации: реестровый номер границы: 50:28.2-20: Зона с особыми условиями использования территорий </w:t>
      </w:r>
      <w:r w:rsidR="001842EA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- Приаэродромная территория аэродрома Москва (Домодедово).</w:t>
      </w:r>
    </w:p>
    <w:p w14:paraId="243DB8E2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>Ограничения прав на часть (9</w:t>
      </w:r>
      <w:r w:rsidR="001842EA"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 xml:space="preserve">432 кв.м.) Земельного участка, предусмотренные ст. 56 Земельного кодекса Российской Федерации: реестровый номер границы: 50:00-6.1879: Водоохранная зона реки Северка </w:t>
      </w:r>
      <w:r w:rsidR="001842EA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на территории Московской области.</w:t>
      </w:r>
    </w:p>
    <w:p w14:paraId="09DAE9E7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 xml:space="preserve">Земельный участок частично расположен в прибрежной защитной полосе ручья, в водоохранной зоне ручья </w:t>
      </w:r>
      <w:r w:rsidR="001842EA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(9 844,92 кв.м).</w:t>
      </w:r>
    </w:p>
    <w:p w14:paraId="56135DB2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>Земельный участок частично расположен в защитной зоне объекта культурного наследия: Церковь Успения Пресвятой Богородицы, 1771 г. (21 364 кв.м).</w:t>
      </w:r>
    </w:p>
    <w:p w14:paraId="5DFD65C8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>Земельный участок полностью расположен: Аэродром Малино Приаэродромная территория аэродрома.</w:t>
      </w:r>
    </w:p>
    <w:p w14:paraId="6D120797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br/>
        <w:t>Использовать Земельный участок в соответствии с требованиями:</w:t>
      </w:r>
    </w:p>
    <w:p w14:paraId="6A47AF97" w14:textId="77777777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 Воздушного кодекса Российской Федерации;</w:t>
      </w:r>
    </w:p>
    <w:p w14:paraId="2C6862E7" w14:textId="2EB2D2B8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 Водного кодекса Российской Федерации;</w:t>
      </w:r>
    </w:p>
    <w:p w14:paraId="1378101E" w14:textId="19578A20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</w:t>
      </w:r>
      <w:r w:rsidR="001842EA"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 xml:space="preserve">Федерального закона от 25.06.2002 № 73-ФЗ «Об объектах культурного наследия (памятниках истории </w:t>
      </w:r>
      <w:r w:rsidR="001842EA">
        <w:rPr>
          <w:color w:val="0000FF"/>
          <w:sz w:val="22"/>
          <w:szCs w:val="22"/>
          <w:lang w:val="ru-RU"/>
        </w:rPr>
        <w:br/>
      </w:r>
      <w:r w:rsidRPr="009E7508">
        <w:rPr>
          <w:color w:val="0000FF"/>
          <w:sz w:val="22"/>
          <w:szCs w:val="22"/>
          <w:lang w:val="ru-RU"/>
        </w:rPr>
        <w:t>и культуры) народов Российской Федерации»;</w:t>
      </w:r>
    </w:p>
    <w:p w14:paraId="5B98A603" w14:textId="27A7E225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</w:t>
      </w:r>
      <w:r w:rsidR="001842EA"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Федерального закона от 31.03.1999 № 69-ФЗ «О газоснабжении в Российской Федерации»;</w:t>
      </w:r>
    </w:p>
    <w:p w14:paraId="5F20027E" w14:textId="5DC24696" w:rsidR="001842EA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</w:t>
      </w:r>
      <w:r w:rsidR="001842EA"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5B4A939C" w14:textId="7D21EB94" w:rsidR="0083020F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color w:val="0000FF"/>
          <w:sz w:val="22"/>
          <w:szCs w:val="22"/>
          <w:lang w:val="ru-RU"/>
        </w:rPr>
        <w:t>-</w:t>
      </w:r>
      <w:r w:rsidR="001842EA">
        <w:rPr>
          <w:color w:val="0000FF"/>
          <w:sz w:val="22"/>
          <w:szCs w:val="22"/>
          <w:lang w:val="ru-RU"/>
        </w:rPr>
        <w:t> </w:t>
      </w:r>
      <w:r w:rsidRPr="009E7508">
        <w:rPr>
          <w:color w:val="0000FF"/>
          <w:sz w:val="22"/>
          <w:szCs w:val="22"/>
          <w:lang w:val="ru-RU"/>
        </w:rPr>
        <w:t>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7EAC2FCD" w14:textId="77777777" w:rsidR="001842EA" w:rsidRPr="009E7508" w:rsidRDefault="001842EA">
      <w:pPr>
        <w:jc w:val="both"/>
        <w:rPr>
          <w:lang w:val="ru-RU"/>
        </w:rPr>
      </w:pPr>
    </w:p>
    <w:p w14:paraId="570DBC0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9E7508">
        <w:rPr>
          <w:color w:val="0000FF"/>
          <w:sz w:val="22"/>
          <w:szCs w:val="22"/>
          <w:lang w:val="ru-RU"/>
        </w:rPr>
        <w:t>50:28:0090203:849 (выписка из Единого государственного реестра недвижимости) (прилагается)</w:t>
      </w:r>
    </w:p>
    <w:p w14:paraId="44F3997C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 w:rsidRPr="009E7508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053F95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Площадь земельного участка, кв.м: </w:t>
      </w:r>
      <w:r w:rsidRPr="009E7508">
        <w:rPr>
          <w:color w:val="0000FF"/>
          <w:sz w:val="22"/>
          <w:szCs w:val="22"/>
          <w:lang w:val="ru-RU"/>
        </w:rPr>
        <w:t>66</w:t>
      </w:r>
      <w:r>
        <w:rPr>
          <w:color w:val="0000FF"/>
          <w:sz w:val="22"/>
          <w:szCs w:val="22"/>
        </w:rPr>
        <w:t> </w:t>
      </w:r>
      <w:r w:rsidRPr="009E7508">
        <w:rPr>
          <w:color w:val="0000FF"/>
          <w:sz w:val="22"/>
          <w:szCs w:val="22"/>
          <w:lang w:val="ru-RU"/>
        </w:rPr>
        <w:t>425</w:t>
      </w:r>
    </w:p>
    <w:p w14:paraId="40909F5F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Категория земель: </w:t>
      </w:r>
      <w:r w:rsidRPr="009E7508">
        <w:rPr>
          <w:color w:val="0000FF"/>
          <w:sz w:val="22"/>
          <w:szCs w:val="22"/>
          <w:lang w:val="ru-RU"/>
        </w:rPr>
        <w:t>Земли населенных пунктов</w:t>
      </w:r>
    </w:p>
    <w:p w14:paraId="073EDE86" w14:textId="06F727B5" w:rsidR="0083020F" w:rsidRDefault="009E7508">
      <w:pPr>
        <w:jc w:val="both"/>
        <w:rPr>
          <w:color w:val="0000FF"/>
          <w:sz w:val="22"/>
          <w:szCs w:val="22"/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участка:</w:t>
      </w:r>
      <w:r w:rsidRPr="009E7508">
        <w:rPr>
          <w:color w:val="0000FF"/>
          <w:sz w:val="22"/>
          <w:szCs w:val="22"/>
          <w:lang w:val="ru-RU"/>
        </w:rPr>
        <w:t xml:space="preserve"> Туристическое обслуживание</w:t>
      </w:r>
    </w:p>
    <w:p w14:paraId="0966FA81" w14:textId="60498ABB" w:rsidR="001842EA" w:rsidRPr="009E7508" w:rsidRDefault="001842EA" w:rsidP="001842EA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Pr="001842EA">
        <w:rPr>
          <w:color w:val="0000FF"/>
          <w:sz w:val="22"/>
          <w:szCs w:val="22"/>
          <w:lang w:val="ru-RU"/>
        </w:rPr>
        <w:t>16</w:t>
      </w:r>
      <w:r>
        <w:rPr>
          <w:color w:val="0000FF"/>
          <w:sz w:val="22"/>
          <w:szCs w:val="22"/>
          <w:lang w:val="ru-RU"/>
        </w:rPr>
        <w:t> </w:t>
      </w:r>
      <w:r w:rsidRPr="001842EA">
        <w:rPr>
          <w:color w:val="0000FF"/>
          <w:sz w:val="22"/>
          <w:szCs w:val="22"/>
          <w:lang w:val="ru-RU"/>
        </w:rPr>
        <w:t>429</w:t>
      </w:r>
      <w:r>
        <w:rPr>
          <w:color w:val="0000FF"/>
          <w:sz w:val="22"/>
          <w:szCs w:val="22"/>
          <w:lang w:val="ru-RU"/>
        </w:rPr>
        <w:t> </w:t>
      </w:r>
      <w:r w:rsidRPr="001842EA">
        <w:rPr>
          <w:color w:val="0000FF"/>
          <w:sz w:val="22"/>
          <w:szCs w:val="22"/>
          <w:lang w:val="ru-RU"/>
        </w:rPr>
        <w:t>600</w:t>
      </w:r>
      <w:r w:rsidRPr="009E7508">
        <w:rPr>
          <w:color w:val="0000FF"/>
          <w:sz w:val="22"/>
          <w:szCs w:val="22"/>
          <w:lang w:val="ru-RU"/>
        </w:rPr>
        <w:t>,00 руб. (</w:t>
      </w:r>
      <w:r w:rsidRPr="001842EA">
        <w:rPr>
          <w:color w:val="0000FF"/>
          <w:sz w:val="22"/>
          <w:szCs w:val="22"/>
          <w:lang w:val="ru-RU"/>
        </w:rPr>
        <w:t>Шестнадцать миллионов четыреста двадцать девять тысяч шестьсот</w:t>
      </w:r>
      <w:r>
        <w:rPr>
          <w:color w:val="0000FF"/>
          <w:sz w:val="22"/>
          <w:szCs w:val="22"/>
          <w:lang w:val="ru-RU"/>
        </w:rPr>
        <w:t xml:space="preserve"> </w:t>
      </w:r>
      <w:r w:rsidRPr="009E7508">
        <w:rPr>
          <w:color w:val="0000FF"/>
          <w:sz w:val="22"/>
          <w:szCs w:val="22"/>
          <w:lang w:val="ru-RU"/>
        </w:rPr>
        <w:t>руб. 00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52BAF1CA" w14:textId="77777777" w:rsidR="001842EA" w:rsidRPr="009E7508" w:rsidRDefault="001842EA">
      <w:pPr>
        <w:jc w:val="both"/>
        <w:rPr>
          <w:lang w:val="ru-RU"/>
        </w:rPr>
      </w:pPr>
    </w:p>
    <w:p w14:paraId="13A50F6A" w14:textId="77777777" w:rsidR="001842EA" w:rsidRDefault="009E7508">
      <w:pPr>
        <w:jc w:val="both"/>
        <w:rPr>
          <w:b/>
          <w:color w:val="000000"/>
          <w:sz w:val="22"/>
          <w:szCs w:val="22"/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2D3BD343" w14:textId="77777777" w:rsidR="001842EA" w:rsidRDefault="001842EA">
      <w:pPr>
        <w:jc w:val="both"/>
        <w:rPr>
          <w:b/>
          <w:color w:val="000000"/>
          <w:sz w:val="22"/>
          <w:szCs w:val="22"/>
          <w:lang w:val="ru-RU"/>
        </w:rPr>
      </w:pPr>
    </w:p>
    <w:p w14:paraId="725B6822" w14:textId="77777777" w:rsidR="001842EA" w:rsidRDefault="001842EA">
      <w:pPr>
        <w:jc w:val="both"/>
        <w:rPr>
          <w:b/>
          <w:color w:val="000000"/>
          <w:sz w:val="22"/>
          <w:szCs w:val="22"/>
          <w:lang w:val="ru-RU"/>
        </w:rPr>
      </w:pPr>
    </w:p>
    <w:p w14:paraId="11C530FF" w14:textId="6B248050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lastRenderedPageBreak/>
        <w:t>ОБЩАЯ ИНФОРМАЦИЯ ПО ЛОТУ № 1:</w:t>
      </w:r>
    </w:p>
    <w:p w14:paraId="54F56859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 </w:t>
      </w:r>
    </w:p>
    <w:p w14:paraId="65B103A2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Pr="009E7508">
        <w:rPr>
          <w:b/>
          <w:color w:val="0000FF"/>
          <w:sz w:val="22"/>
          <w:szCs w:val="22"/>
          <w:lang w:val="ru-RU"/>
        </w:rPr>
        <w:t>37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001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068,00 руб. (Тридцать семь миллионов одна тысяча шестьдесят восемь руб. 00 коп.)</w:t>
      </w:r>
      <w:r w:rsidRPr="009E7508">
        <w:rPr>
          <w:b/>
          <w:color w:val="000000"/>
          <w:sz w:val="22"/>
          <w:szCs w:val="22"/>
          <w:lang w:val="ru-RU"/>
        </w:rPr>
        <w:t>, с учетом НДС</w:t>
      </w:r>
    </w:p>
    <w:p w14:paraId="52E54DDE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9E7508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Pr="009E7508">
        <w:rPr>
          <w:b/>
          <w:color w:val="0000FF"/>
          <w:sz w:val="22"/>
          <w:szCs w:val="22"/>
          <w:lang w:val="ru-RU"/>
        </w:rPr>
        <w:t>1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850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053,40 руб. (Один миллион восемьсот пятьдесят тысяч пятьдесят три руб. 40 коп.)</w:t>
      </w:r>
    </w:p>
    <w:p w14:paraId="41E92CB1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9E7508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Pr="009E7508">
        <w:rPr>
          <w:b/>
          <w:color w:val="0000FF"/>
          <w:sz w:val="22"/>
          <w:szCs w:val="22"/>
          <w:lang w:val="ru-RU"/>
        </w:rPr>
        <w:t>7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400</w:t>
      </w:r>
      <w:r>
        <w:rPr>
          <w:b/>
          <w:color w:val="0000FF"/>
          <w:sz w:val="22"/>
          <w:szCs w:val="22"/>
        </w:rPr>
        <w:t> </w:t>
      </w:r>
      <w:r w:rsidRPr="009E7508">
        <w:rPr>
          <w:b/>
          <w:color w:val="0000FF"/>
          <w:sz w:val="22"/>
          <w:szCs w:val="22"/>
          <w:lang w:val="ru-RU"/>
        </w:rPr>
        <w:t>213,60 руб. (Семь миллионов четыреста тысяч двести тринадцать руб. 60 коп.)</w:t>
      </w:r>
      <w:r w:rsidRPr="009E7508">
        <w:rPr>
          <w:color w:val="0000FF"/>
          <w:sz w:val="22"/>
          <w:szCs w:val="22"/>
          <w:lang w:val="ru-RU"/>
        </w:rPr>
        <w:t>, НДС не облагается</w:t>
      </w:r>
    </w:p>
    <w:p w14:paraId="2964637C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9E7508">
        <w:rPr>
          <w:b/>
          <w:color w:val="0000FF"/>
          <w:sz w:val="22"/>
          <w:szCs w:val="22"/>
          <w:lang w:val="ru-RU"/>
        </w:rPr>
        <w:t xml:space="preserve"> 09.10.2023 по 13.11.2023 18:00</w:t>
      </w:r>
    </w:p>
    <w:p w14:paraId="43B93648" w14:textId="77777777" w:rsidR="001842EA" w:rsidRDefault="009E7508">
      <w:pPr>
        <w:jc w:val="both"/>
        <w:rPr>
          <w:b/>
          <w:color w:val="000000"/>
          <w:sz w:val="22"/>
          <w:szCs w:val="22"/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</w:p>
    <w:p w14:paraId="1401CBFA" w14:textId="70497246" w:rsidR="001842EA" w:rsidRDefault="001842EA" w:rsidP="001842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аукцион по продаже имущества, извещение на официальном сайте Российской Федерации </w:t>
      </w:r>
      <w:r>
        <w:rPr>
          <w:color w:val="0000FF"/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торгов: www.torgi.gov.ru № </w:t>
      </w:r>
      <w:r w:rsidRPr="001842EA">
        <w:rPr>
          <w:color w:val="0000FF"/>
          <w:sz w:val="22"/>
          <w:szCs w:val="22"/>
          <w:lang w:val="ru-RU"/>
        </w:rPr>
        <w:t>21000004710000002997</w:t>
      </w:r>
      <w:r>
        <w:rPr>
          <w:color w:val="0000FF"/>
          <w:sz w:val="22"/>
          <w:szCs w:val="22"/>
          <w:lang w:val="ru-RU"/>
        </w:rPr>
        <w:t xml:space="preserve">, признан несостоявшимся в связи с тем, что на участие </w:t>
      </w:r>
      <w:r>
        <w:rPr>
          <w:color w:val="0000FF"/>
          <w:sz w:val="22"/>
          <w:szCs w:val="22"/>
          <w:lang w:val="ru-RU"/>
        </w:rPr>
        <w:br/>
        <w:t xml:space="preserve">в аукционе в электронной форме не было подано ни одной Заявки </w:t>
      </w:r>
    </w:p>
    <w:p w14:paraId="1778026D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9E7508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7201DC2C" w14:textId="77777777" w:rsidR="0083020F" w:rsidRPr="009E7508" w:rsidRDefault="009E7508">
      <w:pPr>
        <w:jc w:val="both"/>
        <w:rPr>
          <w:lang w:val="ru-RU"/>
        </w:rPr>
      </w:pPr>
      <w:r w:rsidRPr="009E7508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9E7508"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10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10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1" w:name="__RefHeading__29_520497706"/>
      <w:bookmarkStart w:id="12" w:name="__RefHeading__44_1698952488"/>
      <w:bookmarkStart w:id="13" w:name="__RefHeading__31_520497706"/>
      <w:bookmarkStart w:id="14" w:name="__RefHeading__46_1698952488"/>
      <w:bookmarkStart w:id="15" w:name="OLE_LINK9"/>
      <w:bookmarkStart w:id="16" w:name="OLE_LINK7"/>
      <w:bookmarkStart w:id="17" w:name="OLE_LINK4"/>
      <w:bookmarkEnd w:id="11"/>
      <w:bookmarkEnd w:id="12"/>
      <w:bookmarkEnd w:id="13"/>
      <w:bookmarkEnd w:id="14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09.10.2023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13.11.2023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15.11.2023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5"/>
      <w:bookmarkEnd w:id="16"/>
      <w:bookmarkEnd w:id="17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15.11.2023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4CB1DFB0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15.11.2023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1842EA">
        <w:rPr>
          <w:b/>
          <w:color w:val="0000FF"/>
          <w:sz w:val="22"/>
          <w:szCs w:val="22"/>
          <w:lang w:val="ru-RU" w:eastAsia="zh-CN"/>
        </w:rPr>
        <w:br/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8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8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9" w:name="_Toc446667800"/>
      <w:bookmarkStart w:id="20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9"/>
      <w:bookmarkEnd w:id="20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1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lastRenderedPageBreak/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1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2" w:name="_Toc446667802"/>
      <w:bookmarkStart w:id="23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4" w:name="_Toc419295277"/>
      <w:bookmarkEnd w:id="22"/>
      <w:bookmarkEnd w:id="23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4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lastRenderedPageBreak/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5" w:name="_Toc22815271"/>
      <w:bookmarkStart w:id="26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5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7" w:name="_Toc446667805"/>
      <w:bookmarkStart w:id="28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6"/>
      <w:bookmarkEnd w:id="27"/>
      <w:bookmarkEnd w:id="28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9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30" w:name="_Toc446667806"/>
      <w:bookmarkStart w:id="31" w:name="_Toc22815273"/>
      <w:r w:rsidRPr="0067692C">
        <w:lastRenderedPageBreak/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9"/>
      <w:bookmarkEnd w:id="30"/>
      <w:bookmarkEnd w:id="31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2" w:name="_Toc446667807"/>
      <w:bookmarkStart w:id="33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2"/>
      <w:bookmarkEnd w:id="33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4" w:name="_Toc446667808"/>
      <w:bookmarkStart w:id="35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4"/>
      <w:bookmarkEnd w:id="35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lastRenderedPageBreak/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lastRenderedPageBreak/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6" w:name="_Toc446667810"/>
      <w:bookmarkStart w:id="37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371579C2" w:rsidR="002C2227" w:rsidRPr="009069F6" w:rsidRDefault="001842EA" w:rsidP="001842EA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8" w:name="_Toc369097183"/>
      <w:bookmarkStart w:id="39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40" w:name="_Toc423082997"/>
      <w:bookmarkStart w:id="41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2" w:name="_Toc470009565"/>
      <w:bookmarkStart w:id="43" w:name="_Toc446667816"/>
      <w:bookmarkEnd w:id="40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4" w:name="OLE_LINK6"/>
      <w:bookmarkStart w:id="45" w:name="OLE_LINK5"/>
    </w:p>
    <w:bookmarkEnd w:id="44"/>
    <w:bookmarkEnd w:id="4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9E7508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9E7508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9E7508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9E7508" w:rsidRDefault="0047015A" w:rsidP="009E7508">
            <w:pPr>
              <w:rPr>
                <w:sz w:val="18"/>
                <w:szCs w:val="18"/>
                <w:lang w:val="ru-RU"/>
              </w:rPr>
            </w:pPr>
            <w:r w:rsidRPr="009E7508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9E7508">
            <w:pPr>
              <w:rPr>
                <w:sz w:val="18"/>
                <w:szCs w:val="18"/>
              </w:rPr>
            </w:pPr>
            <w:r w:rsidRPr="009E7508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9E7508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9E7508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9E7508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9E7508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2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9E7508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1"/>
      <w:bookmarkEnd w:id="43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257BE" w14:textId="77777777" w:rsidR="0015087B" w:rsidRDefault="0015087B" w:rsidP="00366E84">
      <w:r>
        <w:separator/>
      </w:r>
    </w:p>
  </w:endnote>
  <w:endnote w:type="continuationSeparator" w:id="0">
    <w:p w14:paraId="2991FC9E" w14:textId="77777777" w:rsidR="0015087B" w:rsidRDefault="0015087B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9E7508" w:rsidRDefault="009E7508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9E7508" w:rsidRDefault="009E7508" w:rsidP="00053DF0">
    <w:pPr>
      <w:pStyle w:val="af1"/>
      <w:ind w:right="360"/>
    </w:pPr>
  </w:p>
  <w:p w14:paraId="1D768B00" w14:textId="77777777" w:rsidR="009E7508" w:rsidRDefault="009E7508"/>
  <w:p w14:paraId="67BF32C6" w14:textId="77777777" w:rsidR="009E7508" w:rsidRDefault="009E75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9E7508" w:rsidRPr="00BF103E" w:rsidRDefault="009E7508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D3" w:rsidRPr="000E2BD3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9E7508" w:rsidRDefault="009E7508">
    <w:pPr>
      <w:pStyle w:val="af1"/>
      <w:jc w:val="right"/>
    </w:pPr>
  </w:p>
  <w:p w14:paraId="3CF45394" w14:textId="77777777" w:rsidR="009E7508" w:rsidRPr="00A70A24" w:rsidRDefault="009E7508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B882B" w14:textId="77777777" w:rsidR="0015087B" w:rsidRDefault="0015087B" w:rsidP="00366E84">
      <w:r>
        <w:separator/>
      </w:r>
    </w:p>
  </w:footnote>
  <w:footnote w:type="continuationSeparator" w:id="0">
    <w:p w14:paraId="37E13DDB" w14:textId="77777777" w:rsidR="0015087B" w:rsidRDefault="0015087B" w:rsidP="00366E84">
      <w:r>
        <w:continuationSeparator/>
      </w:r>
    </w:p>
  </w:footnote>
  <w:footnote w:id="1">
    <w:p w14:paraId="33BE0A58" w14:textId="77777777" w:rsidR="009E7508" w:rsidRDefault="009E7508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9E7508" w:rsidRDefault="009E7508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9E7508" w:rsidRPr="007A2F82" w:rsidRDefault="009E7508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9E7508" w:rsidRPr="005B6120" w:rsidRDefault="009E7508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9E7508" w:rsidRPr="0047015A" w:rsidRDefault="009E7508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9E7508" w:rsidRDefault="009E7508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9E7508" w:rsidRPr="002D71D8" w:rsidRDefault="009E7508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9E7508" w:rsidRPr="008F0A87" w:rsidRDefault="009E7508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9E7508" w:rsidRDefault="009E7508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BD3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087B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42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3619B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20F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508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72B072-1A46-4B10-898E-5D7765A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7522</Words>
  <Characters>42879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2021-06-24T14:53:00Z</cp:lastPrinted>
  <dcterms:created xsi:type="dcterms:W3CDTF">2023-10-09T08:13:00Z</dcterms:created>
  <dcterms:modified xsi:type="dcterms:W3CDTF">2023-10-09T08:13:00Z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